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28" w:rsidRDefault="00445D4C" w:rsidP="004622B6">
      <w:pPr>
        <w:spacing w:line="240" w:lineRule="auto"/>
        <w:jc w:val="both"/>
        <w:rPr>
          <w:rFonts w:ascii="Lato" w:hAnsi="Lato"/>
        </w:rPr>
      </w:pPr>
      <w:r w:rsidRPr="00C755D9">
        <w:rPr>
          <w:rFonts w:ascii="Lato" w:hAnsi="Lato" w:cs="Arial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B1FEA47" wp14:editId="426B9EE1">
            <wp:simplePos x="0" y="0"/>
            <wp:positionH relativeFrom="margin">
              <wp:posOffset>4710176</wp:posOffset>
            </wp:positionH>
            <wp:positionV relativeFrom="paragraph">
              <wp:posOffset>74930</wp:posOffset>
            </wp:positionV>
            <wp:extent cx="1023620" cy="1115060"/>
            <wp:effectExtent l="0" t="0" r="5080" b="8890"/>
            <wp:wrapTight wrapText="bothSides">
              <wp:wrapPolygon edited="0">
                <wp:start x="0" y="0"/>
                <wp:lineTo x="0" y="21403"/>
                <wp:lineTo x="21305" y="21403"/>
                <wp:lineTo x="21305" y="0"/>
                <wp:lineTo x="0" y="0"/>
              </wp:wrapPolygon>
            </wp:wrapTight>
            <wp:docPr id="1" name="Obraz 1" descr="https://www.krus.gov.pl/fileadmin/_processed_/a/0/csm_bezpiecznie_z_niebezpiecznymi_substancjami_200_29bb388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rus.gov.pl/fileadmin/_processed_/a/0/csm_bezpiecznie_z_niebezpiecznymi_substancjami_200_29bb38866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539B">
        <w:rPr>
          <w:rFonts w:ascii="Lato" w:hAnsi="Lato"/>
          <w:noProof/>
          <w:sz w:val="28"/>
          <w:szCs w:val="28"/>
          <w:lang w:eastAsia="pl-PL"/>
        </w:rPr>
        <w:drawing>
          <wp:anchor distT="0" distB="0" distL="114300" distR="114300" simplePos="0" relativeHeight="251653632" behindDoc="0" locked="0" layoutInCell="1" allowOverlap="1" wp14:anchorId="1FEFAD01" wp14:editId="48CCB2FD">
            <wp:simplePos x="0" y="0"/>
            <wp:positionH relativeFrom="margin">
              <wp:posOffset>4445</wp:posOffset>
            </wp:positionH>
            <wp:positionV relativeFrom="page">
              <wp:posOffset>499435</wp:posOffset>
            </wp:positionV>
            <wp:extent cx="1123950" cy="1052830"/>
            <wp:effectExtent l="0" t="0" r="0" b="0"/>
            <wp:wrapThrough wrapText="bothSides">
              <wp:wrapPolygon edited="0">
                <wp:start x="0" y="0"/>
                <wp:lineTo x="0" y="21105"/>
                <wp:lineTo x="21234" y="21105"/>
                <wp:lineTo x="21234" y="0"/>
                <wp:lineTo x="0" y="0"/>
              </wp:wrapPolygon>
            </wp:wrapThrough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Krus biały na zielonym CMYK_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5122" w:rsidRDefault="00FB5122" w:rsidP="00BD0B28">
      <w:pPr>
        <w:spacing w:line="240" w:lineRule="auto"/>
        <w:rPr>
          <w:rFonts w:ascii="Lato" w:hAnsi="Lato"/>
          <w:b/>
          <w:sz w:val="28"/>
          <w:szCs w:val="28"/>
        </w:rPr>
      </w:pPr>
    </w:p>
    <w:p w:rsidR="00FB5122" w:rsidRDefault="00FB5122" w:rsidP="00FB5122">
      <w:pPr>
        <w:rPr>
          <w:rFonts w:ascii="Lato" w:hAnsi="Lato"/>
          <w:b/>
          <w:sz w:val="28"/>
          <w:szCs w:val="28"/>
        </w:rPr>
      </w:pPr>
    </w:p>
    <w:p w:rsidR="00445D4C" w:rsidRDefault="00445D4C" w:rsidP="001309C9">
      <w:pPr>
        <w:jc w:val="both"/>
        <w:rPr>
          <w:rFonts w:ascii="Lato" w:hAnsi="Lato"/>
          <w:b/>
          <w:sz w:val="28"/>
          <w:szCs w:val="28"/>
        </w:rPr>
      </w:pPr>
    </w:p>
    <w:p w:rsidR="001309C9" w:rsidRDefault="001309C9" w:rsidP="001309C9">
      <w:pPr>
        <w:jc w:val="both"/>
        <w:rPr>
          <w:rFonts w:ascii="Lato" w:hAnsi="Lato"/>
          <w:b/>
          <w:sz w:val="28"/>
          <w:szCs w:val="28"/>
        </w:rPr>
      </w:pPr>
      <w:r>
        <w:rPr>
          <w:rFonts w:ascii="Lato" w:hAnsi="Lato"/>
          <w:b/>
          <w:sz w:val="28"/>
          <w:szCs w:val="28"/>
        </w:rPr>
        <w:t>Bezpieczna praca</w:t>
      </w:r>
      <w:r w:rsidR="00445D4C">
        <w:rPr>
          <w:rFonts w:ascii="Lato" w:hAnsi="Lato"/>
          <w:b/>
          <w:sz w:val="28"/>
          <w:szCs w:val="28"/>
        </w:rPr>
        <w:t xml:space="preserve"> ze środkami chemicznymi</w:t>
      </w:r>
    </w:p>
    <w:p w:rsidR="001309C9" w:rsidRDefault="00445D4C" w:rsidP="001309C9">
      <w:pPr>
        <w:jc w:val="both"/>
        <w:rPr>
          <w:rFonts w:ascii="Lato" w:hAnsi="Lato"/>
        </w:rPr>
      </w:pPr>
      <w:r>
        <w:rPr>
          <w:rFonts w:ascii="Lato" w:hAnsi="Lato"/>
        </w:rPr>
        <w:t>W gospodarstwach rolnych stosowanie środków chemicznych jest nieodłącznym elementem codziennej pracy. Nawozy mineralne, środki ochrony roś</w:t>
      </w:r>
      <w:r w:rsidR="00B14321">
        <w:rPr>
          <w:rFonts w:ascii="Lato" w:hAnsi="Lato"/>
        </w:rPr>
        <w:t>lin, paliwa, preparaty myjące i </w:t>
      </w:r>
      <w:r>
        <w:rPr>
          <w:rFonts w:ascii="Lato" w:hAnsi="Lato"/>
        </w:rPr>
        <w:t xml:space="preserve">dezynfekujące ułatwiają produkcję rolną oraz pozwalają </w:t>
      </w:r>
      <w:r w:rsidR="00767B15">
        <w:rPr>
          <w:rFonts w:ascii="Lato" w:hAnsi="Lato"/>
        </w:rPr>
        <w:t>uzyskać</w:t>
      </w:r>
      <w:r>
        <w:rPr>
          <w:rFonts w:ascii="Lato" w:hAnsi="Lato"/>
        </w:rPr>
        <w:t xml:space="preserve"> wysokie plony i dobrą jakość produktów. Jednocześnie są to substancje, które przy niewłaściwym stosowaniu lub przechowywaniu mogą stanowić poważne zagrożenie dla zdrowia ludzi i zwierząt o</w:t>
      </w:r>
      <w:r w:rsidR="00B14321">
        <w:rPr>
          <w:rFonts w:ascii="Lato" w:hAnsi="Lato"/>
        </w:rPr>
        <w:t>raz dla środowiska naturalnego.</w:t>
      </w:r>
    </w:p>
    <w:p w:rsidR="00445D4C" w:rsidRDefault="00445D4C" w:rsidP="001309C9">
      <w:pPr>
        <w:jc w:val="both"/>
        <w:rPr>
          <w:rFonts w:ascii="Lato" w:hAnsi="Lato"/>
        </w:rPr>
      </w:pPr>
      <w:r>
        <w:rPr>
          <w:rFonts w:ascii="Lato" w:hAnsi="Lato"/>
        </w:rPr>
        <w:t>Kasa Rolniczego Ubezpieczenia Społecznego realizuje kampanię prewencyjną „Bezpieczn</w:t>
      </w:r>
      <w:r w:rsidR="00B14321">
        <w:rPr>
          <w:rFonts w:ascii="Lato" w:hAnsi="Lato"/>
        </w:rPr>
        <w:t>ie z </w:t>
      </w:r>
      <w:r>
        <w:rPr>
          <w:rFonts w:ascii="Lato" w:hAnsi="Lato"/>
        </w:rPr>
        <w:t>niebezpiecznymi substancjami”, której celem jest zwiększenie świadomości rol</w:t>
      </w:r>
      <w:r w:rsidR="00B14321">
        <w:rPr>
          <w:rFonts w:ascii="Lato" w:hAnsi="Lato"/>
        </w:rPr>
        <w:t>ników w </w:t>
      </w:r>
      <w:r>
        <w:rPr>
          <w:rFonts w:ascii="Lato" w:hAnsi="Lato"/>
        </w:rPr>
        <w:t>zakresie bezpiecznego stosowania, transportu i magazynowania środków ochrony roślin, nawozów, paliw oraz innych substancji niebezpiecznych. Kampania promuje właściwe postępowanie z odpadami chemicznymi oraz działania służące ochronie zdrowia mieszkańców wsi</w:t>
      </w:r>
      <w:r w:rsidR="00B14321">
        <w:rPr>
          <w:rFonts w:ascii="Lato" w:hAnsi="Lato"/>
        </w:rPr>
        <w:t xml:space="preserve"> i środowiska naturalnego.</w:t>
      </w:r>
    </w:p>
    <w:p w:rsidR="00350971" w:rsidRPr="00350971" w:rsidRDefault="00350971" w:rsidP="00FA4F99">
      <w:pPr>
        <w:spacing w:after="120"/>
        <w:jc w:val="both"/>
        <w:rPr>
          <w:rFonts w:ascii="Lato" w:hAnsi="Lato"/>
          <w:b/>
        </w:rPr>
      </w:pPr>
      <w:r w:rsidRPr="00350971">
        <w:rPr>
          <w:rFonts w:ascii="Lato" w:hAnsi="Lato"/>
          <w:b/>
        </w:rPr>
        <w:t>Zagrożenia wynikające z niewłaściwego stosowania chemikaliów</w:t>
      </w:r>
    </w:p>
    <w:p w:rsidR="00445D4C" w:rsidRDefault="00445D4C" w:rsidP="001309C9">
      <w:pPr>
        <w:jc w:val="both"/>
        <w:rPr>
          <w:rFonts w:ascii="Lato" w:hAnsi="Lato"/>
        </w:rPr>
      </w:pPr>
      <w:r>
        <w:rPr>
          <w:rFonts w:ascii="Lato" w:hAnsi="Lato"/>
        </w:rPr>
        <w:t xml:space="preserve">Nieodpowiedzialne obchodzenie się z substancjami chemicznymi może doprowadzić do zatruć, oparzeń oraz </w:t>
      </w:r>
      <w:r w:rsidR="005F2093">
        <w:rPr>
          <w:rFonts w:ascii="Lato" w:hAnsi="Lato"/>
        </w:rPr>
        <w:t>podrażnień</w:t>
      </w:r>
      <w:r>
        <w:rPr>
          <w:rFonts w:ascii="Lato" w:hAnsi="Lato"/>
        </w:rPr>
        <w:t xml:space="preserve"> skóry i dróg oddechowych. Niektóre związki chemiczne kumulują się </w:t>
      </w:r>
      <w:r w:rsidR="00FA4F99">
        <w:rPr>
          <w:rFonts w:ascii="Lato" w:hAnsi="Lato"/>
        </w:rPr>
        <w:br/>
      </w:r>
      <w:r>
        <w:rPr>
          <w:rFonts w:ascii="Lato" w:hAnsi="Lato"/>
        </w:rPr>
        <w:t xml:space="preserve">w organizmie przez długi czas, a ich szkodliwe działanie może ujawnić się dopiero po wielu latach. </w:t>
      </w:r>
      <w:r w:rsidR="005F2093">
        <w:rPr>
          <w:rFonts w:ascii="Lato" w:hAnsi="Lato"/>
        </w:rPr>
        <w:t xml:space="preserve">Związki te mogą przedostać się do </w:t>
      </w:r>
      <w:r>
        <w:rPr>
          <w:rFonts w:ascii="Lato" w:hAnsi="Lato"/>
        </w:rPr>
        <w:t xml:space="preserve">organizmu </w:t>
      </w:r>
      <w:r w:rsidR="005F2093">
        <w:rPr>
          <w:rFonts w:ascii="Lato" w:hAnsi="Lato"/>
        </w:rPr>
        <w:t>nie tylko</w:t>
      </w:r>
      <w:r>
        <w:rPr>
          <w:rFonts w:ascii="Lato" w:hAnsi="Lato"/>
        </w:rPr>
        <w:t xml:space="preserve"> drogą pokarmową, ale również poprzez skórę i układ oddechowy. </w:t>
      </w:r>
      <w:r w:rsidR="00EC0532">
        <w:rPr>
          <w:rFonts w:ascii="Lato" w:hAnsi="Lato"/>
        </w:rPr>
        <w:t>Szczególnie niebezpieczne je</w:t>
      </w:r>
      <w:r w:rsidR="00B14321">
        <w:rPr>
          <w:rFonts w:ascii="Lato" w:hAnsi="Lato"/>
        </w:rPr>
        <w:t>st przechowywanie chemikaliów w </w:t>
      </w:r>
      <w:r w:rsidR="00EC0532">
        <w:rPr>
          <w:rFonts w:ascii="Lato" w:hAnsi="Lato"/>
        </w:rPr>
        <w:t>butelkach po napojach lub innych opakowaniach przeznaczonych do żywności, ponieważ stwarza to ryzyko przypadkowego spożycia przez dzieci lub osoby dorosłe.</w:t>
      </w:r>
    </w:p>
    <w:p w:rsidR="00767B15" w:rsidRPr="00767B15" w:rsidRDefault="00767B15" w:rsidP="00FA4F99">
      <w:pPr>
        <w:spacing w:after="120"/>
        <w:jc w:val="both"/>
        <w:rPr>
          <w:rFonts w:ascii="Lato" w:hAnsi="Lato"/>
          <w:b/>
        </w:rPr>
      </w:pPr>
      <w:r w:rsidRPr="00767B15">
        <w:rPr>
          <w:rFonts w:ascii="Lato" w:hAnsi="Lato"/>
          <w:b/>
        </w:rPr>
        <w:t>Zasady bezpiecznej pracy ze środkami chemicznymi</w:t>
      </w:r>
    </w:p>
    <w:p w:rsidR="00EC0532" w:rsidRDefault="00EC0532" w:rsidP="001309C9">
      <w:pPr>
        <w:jc w:val="both"/>
        <w:rPr>
          <w:rFonts w:ascii="Lato" w:hAnsi="Lato"/>
        </w:rPr>
      </w:pPr>
      <w:r>
        <w:rPr>
          <w:rFonts w:ascii="Lato" w:hAnsi="Lato"/>
        </w:rPr>
        <w:t xml:space="preserve">Podczas pracy ze środkami chemicznymi należy zawsze zapoznać się z etykietą oraz instrukcją stosowania i bezwzględnie </w:t>
      </w:r>
      <w:r w:rsidR="002B1C87">
        <w:rPr>
          <w:rFonts w:ascii="Lato" w:hAnsi="Lato"/>
        </w:rPr>
        <w:t>przestrzegać</w:t>
      </w:r>
      <w:r w:rsidR="00767B15">
        <w:rPr>
          <w:rFonts w:ascii="Lato" w:hAnsi="Lato"/>
        </w:rPr>
        <w:t xml:space="preserve"> </w:t>
      </w:r>
      <w:r w:rsidR="00B14321">
        <w:rPr>
          <w:rFonts w:ascii="Lato" w:hAnsi="Lato"/>
        </w:rPr>
        <w:t xml:space="preserve">zalecanych przez producenta dawek oraz wskazówek. </w:t>
      </w:r>
      <w:r>
        <w:rPr>
          <w:rFonts w:ascii="Lato" w:hAnsi="Lato"/>
        </w:rPr>
        <w:t>Niezbędne jest stosowanie odpowiednich środków ochrony indywidualnej, takich jak rękawice, okulary ochronne, odzież robocza i maska chroniąca drogi oddechowe. W czasie wykonywania zabiegów nie wolno spożywać posiłków ani napojów</w:t>
      </w:r>
      <w:r w:rsidR="003C6FE1">
        <w:rPr>
          <w:rFonts w:ascii="Lato" w:hAnsi="Lato"/>
        </w:rPr>
        <w:t>. P</w:t>
      </w:r>
      <w:r>
        <w:rPr>
          <w:rFonts w:ascii="Lato" w:hAnsi="Lato"/>
        </w:rPr>
        <w:t xml:space="preserve">o zakończeniu pracy należy dokładnie umyć ręce i twarz oraz zmienić </w:t>
      </w:r>
      <w:r>
        <w:rPr>
          <w:rFonts w:ascii="Lato" w:hAnsi="Lato"/>
        </w:rPr>
        <w:lastRenderedPageBreak/>
        <w:t>odzież roboczą. W przypadku środków ochrony roślin konieczne jest przestrzeganie okresów karencji i prewencji określonych na etykiecie preparatu.</w:t>
      </w:r>
    </w:p>
    <w:p w:rsidR="00767B15" w:rsidRPr="00767B15" w:rsidRDefault="00767B15" w:rsidP="009A44D8">
      <w:pPr>
        <w:spacing w:after="120"/>
        <w:jc w:val="both"/>
        <w:rPr>
          <w:rFonts w:ascii="Lato" w:hAnsi="Lato"/>
          <w:b/>
        </w:rPr>
      </w:pPr>
      <w:r w:rsidRPr="00767B15">
        <w:rPr>
          <w:rFonts w:ascii="Lato" w:hAnsi="Lato"/>
          <w:b/>
        </w:rPr>
        <w:t>Prawidłowe postępowanie po wykonaniu zabiegów</w:t>
      </w:r>
    </w:p>
    <w:p w:rsidR="00350971" w:rsidRDefault="00EC0532" w:rsidP="001309C9">
      <w:pPr>
        <w:jc w:val="both"/>
        <w:rPr>
          <w:rFonts w:ascii="Lato" w:hAnsi="Lato"/>
        </w:rPr>
      </w:pPr>
      <w:r>
        <w:rPr>
          <w:rFonts w:ascii="Lato" w:hAnsi="Lato"/>
        </w:rPr>
        <w:t xml:space="preserve">Po zakończeniu zabiegów opryskiwacz należy starannie umyć i wypłukać w miejscu, które </w:t>
      </w:r>
      <w:r w:rsidR="009A44D8">
        <w:rPr>
          <w:rFonts w:ascii="Lato" w:hAnsi="Lato"/>
        </w:rPr>
        <w:br/>
      </w:r>
      <w:r>
        <w:rPr>
          <w:rFonts w:ascii="Lato" w:hAnsi="Lato"/>
        </w:rPr>
        <w:t>nie stwarza zagrożenia dla środowiska, z dala od studni, cieków i zbiorników wodnych</w:t>
      </w:r>
      <w:r w:rsidR="003C6FE1">
        <w:rPr>
          <w:rFonts w:ascii="Lato" w:hAnsi="Lato"/>
        </w:rPr>
        <w:t xml:space="preserve"> – co najmniej 30 metrów od miejsc szczególnie narażonych na skażenie</w:t>
      </w:r>
      <w:r>
        <w:rPr>
          <w:rFonts w:ascii="Lato" w:hAnsi="Lato"/>
        </w:rPr>
        <w:t xml:space="preserve">. Puste opakowania </w:t>
      </w:r>
      <w:r w:rsidR="009A44D8">
        <w:rPr>
          <w:rFonts w:ascii="Lato" w:hAnsi="Lato"/>
        </w:rPr>
        <w:br/>
      </w:r>
      <w:r>
        <w:rPr>
          <w:rFonts w:ascii="Lato" w:hAnsi="Lato"/>
        </w:rPr>
        <w:t xml:space="preserve">po środkach </w:t>
      </w:r>
      <w:r w:rsidR="003C6FE1">
        <w:rPr>
          <w:rFonts w:ascii="Lato" w:hAnsi="Lato"/>
        </w:rPr>
        <w:t>chemicznych</w:t>
      </w:r>
      <w:r>
        <w:rPr>
          <w:rFonts w:ascii="Lato" w:hAnsi="Lato"/>
        </w:rPr>
        <w:t xml:space="preserve"> powinny zostać trzykrotnie wypłukane i przekazane do punktu sprzedaży</w:t>
      </w:r>
      <w:r w:rsidR="003C6FE1">
        <w:rPr>
          <w:rFonts w:ascii="Lato" w:hAnsi="Lato"/>
        </w:rPr>
        <w:t>.</w:t>
      </w:r>
      <w:r>
        <w:rPr>
          <w:rFonts w:ascii="Lato" w:hAnsi="Lato"/>
        </w:rPr>
        <w:t xml:space="preserve"> Nie wolno wykorzystywać ich do innych celów ani wyrzucać razem z odpadami komunalnymi. </w:t>
      </w:r>
      <w:r w:rsidR="00350971">
        <w:rPr>
          <w:rFonts w:ascii="Lato" w:hAnsi="Lato"/>
        </w:rPr>
        <w:t xml:space="preserve">Takie postępowanie ogranicza ryzyko skażenia gleby i wód oraz chroni ludzi </w:t>
      </w:r>
      <w:r w:rsidR="009A44D8">
        <w:rPr>
          <w:rFonts w:ascii="Lato" w:hAnsi="Lato"/>
        </w:rPr>
        <w:br/>
      </w:r>
      <w:r w:rsidR="00350971">
        <w:rPr>
          <w:rFonts w:ascii="Lato" w:hAnsi="Lato"/>
        </w:rPr>
        <w:t>i zwierzęta przed kontaktem z pozostałościami niebezpiecznych substancji.</w:t>
      </w:r>
    </w:p>
    <w:p w:rsidR="009A44D8" w:rsidRDefault="009A44D8" w:rsidP="001309C9">
      <w:pPr>
        <w:jc w:val="both"/>
        <w:rPr>
          <w:rFonts w:ascii="Lato" w:hAnsi="Lato"/>
          <w:b/>
        </w:rPr>
      </w:pPr>
    </w:p>
    <w:p w:rsidR="00767B15" w:rsidRPr="00767B15" w:rsidRDefault="00767B15" w:rsidP="009A44D8">
      <w:pPr>
        <w:spacing w:after="120"/>
        <w:jc w:val="both"/>
        <w:rPr>
          <w:rFonts w:ascii="Lato" w:hAnsi="Lato"/>
          <w:b/>
        </w:rPr>
      </w:pPr>
      <w:r w:rsidRPr="00767B15">
        <w:rPr>
          <w:rFonts w:ascii="Lato" w:hAnsi="Lato"/>
          <w:b/>
        </w:rPr>
        <w:t>Bezpieczne przechowywanie substancji chemicznych</w:t>
      </w:r>
    </w:p>
    <w:p w:rsidR="00342A42" w:rsidRDefault="00350971" w:rsidP="001309C9">
      <w:pPr>
        <w:jc w:val="both"/>
        <w:rPr>
          <w:rFonts w:ascii="Lato" w:hAnsi="Lato"/>
        </w:rPr>
      </w:pPr>
      <w:r>
        <w:rPr>
          <w:rFonts w:ascii="Lato" w:hAnsi="Lato"/>
        </w:rPr>
        <w:t>Środki chemiczne należy przechowywać</w:t>
      </w:r>
      <w:r w:rsidR="00B14321">
        <w:rPr>
          <w:rFonts w:ascii="Lato" w:hAnsi="Lato"/>
        </w:rPr>
        <w:t xml:space="preserve"> </w:t>
      </w:r>
      <w:r>
        <w:rPr>
          <w:rFonts w:ascii="Lato" w:hAnsi="Lato"/>
        </w:rPr>
        <w:t>wyłącznie w oryginalnych, szczelnie zamkniętych opakowaniach z czytelną etykietą. Miejsca ich magazynowania powinny być odpowiednio oznakowane, zabezpieczone przed dostępem dzieci</w:t>
      </w:r>
      <w:r w:rsidR="00EC0532">
        <w:rPr>
          <w:rFonts w:ascii="Lato" w:hAnsi="Lato"/>
        </w:rPr>
        <w:t xml:space="preserve"> </w:t>
      </w:r>
      <w:r>
        <w:rPr>
          <w:rFonts w:ascii="Lato" w:hAnsi="Lato"/>
        </w:rPr>
        <w:t>i osób postronnych oraz usytuowane z dala od budynków mieszkalnych, in</w:t>
      </w:r>
      <w:r w:rsidR="00036EAE">
        <w:rPr>
          <w:rFonts w:ascii="Lato" w:hAnsi="Lato"/>
        </w:rPr>
        <w:t xml:space="preserve">wentarskich i ujęć wody pitnej. Pomieszczenia muszą chronić chemię przed wpływem skrajnych temperatur, promieni słonecznych oraz odpadów atmosferycznych. </w:t>
      </w:r>
      <w:r>
        <w:rPr>
          <w:rFonts w:ascii="Lato" w:hAnsi="Lato"/>
        </w:rPr>
        <w:t>Właściwe przechowywanie substancji chemicznych znacząco zmniejsza ryzyko wypadków, zatruć oraz zanieczyszczania środowiska.</w:t>
      </w:r>
    </w:p>
    <w:p w:rsidR="00350971" w:rsidRDefault="00350971" w:rsidP="001309C9">
      <w:pPr>
        <w:jc w:val="both"/>
        <w:rPr>
          <w:rFonts w:ascii="Lato" w:hAnsi="Lato"/>
        </w:rPr>
      </w:pPr>
      <w:r>
        <w:rPr>
          <w:rFonts w:ascii="Lato" w:hAnsi="Lato"/>
        </w:rPr>
        <w:t xml:space="preserve">Przestrzeganie zasad bezpiecznej pracy ze środkami chemicznymi to nie tylko obowiązek wynikający z przepisów, ale przede wszystkim inwestycja we własne zdrowie, bezpieczeństwo rodziny oraz ochronę </w:t>
      </w:r>
      <w:r w:rsidR="002F76DE">
        <w:rPr>
          <w:rFonts w:ascii="Lato" w:hAnsi="Lato"/>
        </w:rPr>
        <w:t>otoczenia</w:t>
      </w:r>
      <w:r>
        <w:rPr>
          <w:rFonts w:ascii="Lato" w:hAnsi="Lato"/>
        </w:rPr>
        <w:t xml:space="preserve">. Odpowiedzialne postępowanie z niebezpiecznymi substancjami pozwala </w:t>
      </w:r>
      <w:r w:rsidR="002F76DE">
        <w:rPr>
          <w:rFonts w:ascii="Lato" w:hAnsi="Lato"/>
        </w:rPr>
        <w:t>zminimalizować ryzyko wypadków czy zatruć</w:t>
      </w:r>
      <w:r>
        <w:rPr>
          <w:rFonts w:ascii="Lato" w:hAnsi="Lato"/>
        </w:rPr>
        <w:t xml:space="preserve">, a także przyczynia się </w:t>
      </w:r>
      <w:r w:rsidR="009A44D8">
        <w:rPr>
          <w:rFonts w:ascii="Lato" w:hAnsi="Lato"/>
        </w:rPr>
        <w:br/>
      </w:r>
      <w:bookmarkStart w:id="0" w:name="_GoBack"/>
      <w:bookmarkEnd w:id="0"/>
      <w:r>
        <w:rPr>
          <w:rFonts w:ascii="Lato" w:hAnsi="Lato"/>
        </w:rPr>
        <w:t>do prowadzenia nowoczesnego i bezpiecznego gospodarstwa rolnego.</w:t>
      </w:r>
    </w:p>
    <w:p w:rsidR="00342A42" w:rsidRDefault="003C6FE1" w:rsidP="00342A42">
      <w:pPr>
        <w:spacing w:after="0"/>
        <w:rPr>
          <w:rFonts w:ascii="Lato" w:hAnsi="Lato"/>
        </w:rPr>
      </w:pPr>
      <w:r>
        <w:rPr>
          <w:rFonts w:ascii="Lato" w:hAnsi="Lato"/>
        </w:rPr>
        <w:t xml:space="preserve">Monika </w:t>
      </w:r>
      <w:proofErr w:type="spellStart"/>
      <w:r>
        <w:rPr>
          <w:rFonts w:ascii="Lato" w:hAnsi="Lato"/>
        </w:rPr>
        <w:t>Tobółk</w:t>
      </w:r>
      <w:r w:rsidR="00823AF4">
        <w:rPr>
          <w:rFonts w:ascii="Lato" w:hAnsi="Lato"/>
        </w:rPr>
        <w:t>a</w:t>
      </w:r>
      <w:proofErr w:type="spellEnd"/>
    </w:p>
    <w:p w:rsidR="00342A42" w:rsidRDefault="00350971" w:rsidP="00342A42">
      <w:pPr>
        <w:spacing w:after="0"/>
        <w:rPr>
          <w:rFonts w:ascii="Lato" w:hAnsi="Lato"/>
        </w:rPr>
      </w:pPr>
      <w:r>
        <w:rPr>
          <w:rFonts w:ascii="Lato" w:hAnsi="Lato"/>
        </w:rPr>
        <w:t>Specjalista</w:t>
      </w:r>
    </w:p>
    <w:p w:rsidR="00342A42" w:rsidRPr="006F7246" w:rsidRDefault="002F76DE" w:rsidP="00342A42">
      <w:pPr>
        <w:spacing w:after="0"/>
        <w:rPr>
          <w:rFonts w:ascii="Lato" w:hAnsi="Lato"/>
        </w:rPr>
      </w:pPr>
      <w:r>
        <w:rPr>
          <w:rFonts w:ascii="Lato" w:hAnsi="Lato"/>
        </w:rPr>
        <w:t>Placówka T</w:t>
      </w:r>
      <w:r w:rsidR="00342A42">
        <w:rPr>
          <w:rFonts w:ascii="Lato" w:hAnsi="Lato"/>
        </w:rPr>
        <w:t>erenowa KRUS w Górze</w:t>
      </w:r>
    </w:p>
    <w:sectPr w:rsidR="00342A42" w:rsidRPr="006F7246" w:rsidSect="00445D4C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521C2"/>
    <w:multiLevelType w:val="hybridMultilevel"/>
    <w:tmpl w:val="B17EC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EF"/>
    <w:rsid w:val="00036EAE"/>
    <w:rsid w:val="000B116D"/>
    <w:rsid w:val="00105D12"/>
    <w:rsid w:val="001309C9"/>
    <w:rsid w:val="001C1841"/>
    <w:rsid w:val="002B1C87"/>
    <w:rsid w:val="002F76DE"/>
    <w:rsid w:val="00342A42"/>
    <w:rsid w:val="00350971"/>
    <w:rsid w:val="00390DE7"/>
    <w:rsid w:val="003A4DDA"/>
    <w:rsid w:val="003C6FE1"/>
    <w:rsid w:val="00445D4C"/>
    <w:rsid w:val="004622B6"/>
    <w:rsid w:val="004642AE"/>
    <w:rsid w:val="004A11ED"/>
    <w:rsid w:val="004B2732"/>
    <w:rsid w:val="004E5BC8"/>
    <w:rsid w:val="005F2093"/>
    <w:rsid w:val="006147E3"/>
    <w:rsid w:val="0066636E"/>
    <w:rsid w:val="00666AC3"/>
    <w:rsid w:val="006D287C"/>
    <w:rsid w:val="006F7246"/>
    <w:rsid w:val="0074539B"/>
    <w:rsid w:val="00767B15"/>
    <w:rsid w:val="0077176E"/>
    <w:rsid w:val="00773213"/>
    <w:rsid w:val="00803BA4"/>
    <w:rsid w:val="0081534E"/>
    <w:rsid w:val="00823AF4"/>
    <w:rsid w:val="0092757C"/>
    <w:rsid w:val="00947989"/>
    <w:rsid w:val="00983A00"/>
    <w:rsid w:val="009A3DCC"/>
    <w:rsid w:val="009A44D8"/>
    <w:rsid w:val="009D2DBD"/>
    <w:rsid w:val="00A442DC"/>
    <w:rsid w:val="00A94958"/>
    <w:rsid w:val="00AE1640"/>
    <w:rsid w:val="00B14321"/>
    <w:rsid w:val="00B17DCE"/>
    <w:rsid w:val="00BD0B28"/>
    <w:rsid w:val="00CC27EF"/>
    <w:rsid w:val="00D27087"/>
    <w:rsid w:val="00D5154F"/>
    <w:rsid w:val="00D967F6"/>
    <w:rsid w:val="00DC1440"/>
    <w:rsid w:val="00EC0532"/>
    <w:rsid w:val="00FA4F99"/>
    <w:rsid w:val="00FB5122"/>
    <w:rsid w:val="00FD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B706"/>
  <w15:docId w15:val="{187537BE-3D8B-4457-8F78-9AD2474A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21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9A3DC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6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79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6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68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45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60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77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8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0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013CE-FF0A-46CE-A529-229989B70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3447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Małgorzata. Solecka</dc:creator>
  <cp:lastModifiedBy>DOROTA JADWIGA. KOROLEWICZ</cp:lastModifiedBy>
  <cp:revision>2</cp:revision>
  <cp:lastPrinted>2026-07-27T10:53:00Z</cp:lastPrinted>
  <dcterms:created xsi:type="dcterms:W3CDTF">2026-07-31T05:40:00Z</dcterms:created>
  <dcterms:modified xsi:type="dcterms:W3CDTF">2026-07-31T05:40:00Z</dcterms:modified>
</cp:coreProperties>
</file>